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D0676E" w14:paraId="626DE1AE" w14:textId="77777777">
        <w:trPr>
          <w:tblCellSpacing w:w="15" w:type="dxa"/>
        </w:trPr>
        <w:tc>
          <w:tcPr>
            <w:tcW w:w="0" w:type="auto"/>
            <w:gridSpan w:val="3"/>
            <w:vAlign w:val="center"/>
            <w:hideMark/>
          </w:tcPr>
          <w:p w14:paraId="0E94181E" w14:textId="77777777" w:rsidR="00D0676E" w:rsidRDefault="00E049B7">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D0676E" w14:paraId="7002D954" w14:textId="77777777">
        <w:trPr>
          <w:tblCellSpacing w:w="15" w:type="dxa"/>
        </w:trPr>
        <w:tc>
          <w:tcPr>
            <w:tcW w:w="7650" w:type="dxa"/>
            <w:hideMark/>
          </w:tcPr>
          <w:p w14:paraId="2C77C58D" w14:textId="77777777" w:rsidR="00D0676E" w:rsidRDefault="00E049B7">
            <w:pPr>
              <w:spacing w:line="240" w:lineRule="atLeast"/>
              <w:jc w:val="center"/>
              <w:divId w:val="764307475"/>
              <w:rPr>
                <w:rFonts w:ascii="Arial" w:eastAsia="Times New Roman" w:hAnsi="Arial" w:cs="Arial"/>
                <w:sz w:val="18"/>
                <w:szCs w:val="18"/>
              </w:rPr>
            </w:pPr>
            <w:r>
              <w:rPr>
                <w:rFonts w:ascii="Arial" w:eastAsia="Times New Roman" w:hAnsi="Arial" w:cs="Arial"/>
                <w:b/>
                <w:bCs/>
                <w:color w:val="1C50D6"/>
                <w:sz w:val="36"/>
                <w:szCs w:val="36"/>
              </w:rPr>
              <w:t>Standing and Not Falling</w:t>
            </w:r>
            <w:r>
              <w:rPr>
                <w:rFonts w:ascii="Arial" w:eastAsia="Times New Roman" w:hAnsi="Arial" w:cs="Arial"/>
                <w:color w:val="1C50D6"/>
                <w:sz w:val="18"/>
                <w:szCs w:val="18"/>
              </w:rPr>
              <w:br/>
            </w:r>
            <w:r>
              <w:rPr>
                <w:rFonts w:ascii="Arial" w:eastAsia="Times New Roman" w:hAnsi="Arial" w:cs="Arial"/>
                <w:color w:val="1C50D6"/>
                <w:sz w:val="21"/>
                <w:szCs w:val="21"/>
              </w:rPr>
              <w:t>A sorcerous primer in thirteen moons</w:t>
            </w:r>
            <w:r>
              <w:rPr>
                <w:rFonts w:ascii="Arial" w:eastAsia="Times New Roman" w:hAnsi="Arial" w:cs="Arial"/>
                <w:color w:val="1C50D6"/>
                <w:sz w:val="18"/>
                <w:szCs w:val="18"/>
              </w:rPr>
              <w:t xml:space="preserve"> </w:t>
            </w:r>
          </w:p>
          <w:p w14:paraId="09E276EF" w14:textId="77777777" w:rsidR="00D0676E" w:rsidRDefault="00E049B7">
            <w:pPr>
              <w:pStyle w:val="NormalWeb"/>
              <w:spacing w:line="240" w:lineRule="atLeast"/>
              <w:jc w:val="center"/>
              <w:divId w:val="764307475"/>
              <w:rPr>
                <w:rFonts w:ascii="Arial" w:hAnsi="Arial" w:cs="Arial"/>
                <w:color w:val="1C50D6"/>
                <w:sz w:val="18"/>
                <w:szCs w:val="18"/>
              </w:rPr>
            </w:pPr>
            <w:r>
              <w:rPr>
                <w:rFonts w:ascii="Arial" w:hAnsi="Arial" w:cs="Arial"/>
                <w:color w:val="1C50D6"/>
                <w:sz w:val="18"/>
                <w:szCs w:val="18"/>
              </w:rPr>
              <w:t>Lee Morgan</w:t>
            </w:r>
          </w:p>
          <w:p w14:paraId="4FF977F4" w14:textId="77777777" w:rsidR="00D458F9" w:rsidRDefault="00E049B7">
            <w:pPr>
              <w:pStyle w:val="NormalWeb"/>
              <w:spacing w:line="240" w:lineRule="atLeast"/>
              <w:rPr>
                <w:rFonts w:ascii="Arial" w:hAnsi="Arial" w:cs="Arial"/>
                <w:sz w:val="18"/>
                <w:szCs w:val="18"/>
              </w:rPr>
            </w:pPr>
            <w:r>
              <w:rPr>
                <w:rFonts w:ascii="Arial" w:hAnsi="Arial" w:cs="Arial"/>
                <w:sz w:val="18"/>
                <w:szCs w:val="18"/>
              </w:rPr>
              <w:t xml:space="preserve">The Otherworld is ready for you, but are you ready for the Otherworld? </w:t>
            </w:r>
          </w:p>
          <w:p w14:paraId="307BB045" w14:textId="77777777" w:rsidR="00D0676E" w:rsidRDefault="00E049B7">
            <w:pPr>
              <w:pStyle w:val="NormalWeb"/>
              <w:spacing w:line="240" w:lineRule="atLeast"/>
              <w:rPr>
                <w:rFonts w:ascii="Arial" w:hAnsi="Arial" w:cs="Arial"/>
                <w:sz w:val="18"/>
                <w:szCs w:val="18"/>
              </w:rPr>
            </w:pPr>
            <w:r>
              <w:rPr>
                <w:rFonts w:ascii="Arial" w:hAnsi="Arial" w:cs="Arial"/>
                <w:sz w:val="18"/>
                <w:szCs w:val="18"/>
              </w:rPr>
              <w:t>What would you tell your own less-experienced self about magic if you could go back in time and make a better start? That is the question this book seeks to address. What might you need to slough off, how far might you need to walk from the comfortable and familiar to truly embrace a magical life? Covering a period of thirteen moons, Standing and Not Falling is a workbook that allows the reader to clear the way before embarking, or to conduct a spiritual detox on themselves before stepping up their practice, or engaging a new beginning. Suitable for practitioners of any type of sorcerous activity from witchcraft to ceremonial magic and beyond. This book takes steady, direct aim at the main causes of disfunction and difficulty that arise for practitioners of the art magical, both individually and in relation to others, and at times also at the key maladies of our age.</w:t>
            </w:r>
          </w:p>
          <w:p w14:paraId="14261EBC"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Lee Morgan is an English Australian currently living in Tasmania with his partner and two sons. With over twenty years involvement in Traditiona</w:t>
            </w:r>
            <w:r w:rsidR="00D458F9">
              <w:rPr>
                <w:rFonts w:ascii="Arial" w:hAnsi="Arial" w:cs="Arial"/>
                <w:sz w:val="18"/>
                <w:szCs w:val="18"/>
              </w:rPr>
              <w:t>l</w:t>
            </w:r>
            <w:r>
              <w:rPr>
                <w:rFonts w:ascii="Arial" w:hAnsi="Arial" w:cs="Arial"/>
                <w:sz w:val="18"/>
                <w:szCs w:val="18"/>
              </w:rPr>
              <w:t xml:space="preserve"> Witchcraft, Lee’s writing has been published internationally in the fields of fiction, poetry and non-fiction.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leegmorgan" w:history="1">
              <w:r>
                <w:rPr>
                  <w:rStyle w:val="Hyperlink"/>
                  <w:rFonts w:ascii="Arial" w:hAnsi="Arial" w:cs="Arial"/>
                  <w:sz w:val="18"/>
                  <w:szCs w:val="18"/>
                </w:rPr>
                <w:t>Twitter</w:t>
              </w:r>
            </w:hyperlink>
          </w:p>
          <w:p w14:paraId="1575D9B5"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Bones Would Do: Book Two of the Christopher Penrose Novels (9781782798712), Cosmic Egg Books, 2015. Wooing the Echo: Book One of the Christopher Penrose Novels (9781780998961), Cosmic Egg Books, 2013. A Deed Without a Name: Unearthing the Legacy of Traditional Witchcraft (9781780995496), Moon Books, 2013. </w:t>
            </w:r>
          </w:p>
          <w:p w14:paraId="652DAC33"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A Deed Without a Name: '...visceral, poetic and timeless... This book should, and will, become a seminal text in the ever-growing Witchcraft phenomenon.'</w:t>
            </w:r>
            <w:r>
              <w:rPr>
                <w:rFonts w:ascii="Arial" w:hAnsi="Arial" w:cs="Arial"/>
                <w:i/>
                <w:iCs/>
                <w:sz w:val="18"/>
                <w:szCs w:val="18"/>
              </w:rPr>
              <w:br/>
            </w:r>
            <w:proofErr w:type="spellStart"/>
            <w:r>
              <w:rPr>
                <w:rFonts w:ascii="Arial" w:hAnsi="Arial" w:cs="Arial"/>
                <w:b/>
                <w:bCs/>
                <w:i/>
                <w:iCs/>
                <w:sz w:val="18"/>
                <w:szCs w:val="18"/>
              </w:rPr>
              <w:t>Gede</w:t>
            </w:r>
            <w:proofErr w:type="spellEnd"/>
            <w:r>
              <w:rPr>
                <w:rFonts w:ascii="Arial" w:hAnsi="Arial" w:cs="Arial"/>
                <w:b/>
                <w:bCs/>
                <w:i/>
                <w:iCs/>
                <w:sz w:val="18"/>
                <w:szCs w:val="18"/>
              </w:rPr>
              <w:t xml:space="preserve"> Parma, author of Ecstatic Witchcraft and By Land, Sky &amp; Sea</w:t>
            </w:r>
          </w:p>
          <w:p w14:paraId="24340A41"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to run workshops on each of the thirteen moons the book is based around, promoting the book as a whole. Author website, JHP social platforms including guest articles on Moon Books blog. Interviews on MBS/Pagan podcasts including </w:t>
            </w:r>
            <w:proofErr w:type="spellStart"/>
            <w:r>
              <w:rPr>
                <w:rFonts w:ascii="Arial" w:hAnsi="Arial" w:cs="Arial"/>
                <w:sz w:val="18"/>
                <w:szCs w:val="18"/>
              </w:rPr>
              <w:t>Runesoup</w:t>
            </w:r>
            <w:proofErr w:type="spellEnd"/>
            <w:r>
              <w:rPr>
                <w:rFonts w:ascii="Arial" w:hAnsi="Arial" w:cs="Arial"/>
                <w:sz w:val="18"/>
                <w:szCs w:val="18"/>
              </w:rPr>
              <w:t>. Articles and reviews in key Pagan magazines and blogs.</w:t>
            </w:r>
          </w:p>
          <w:p w14:paraId="7B7A1E66"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organisation of the book into thirteen moons allows for the reader to be guided easily through an intensive process of magical and self</w:t>
            </w:r>
            <w:r w:rsidR="00D458F9">
              <w:rPr>
                <w:rFonts w:ascii="Arial" w:hAnsi="Arial" w:cs="Arial"/>
                <w:sz w:val="18"/>
                <w:szCs w:val="18"/>
              </w:rPr>
              <w:t>-</w:t>
            </w:r>
            <w:r>
              <w:rPr>
                <w:rFonts w:ascii="Arial" w:hAnsi="Arial" w:cs="Arial"/>
                <w:sz w:val="18"/>
                <w:szCs w:val="18"/>
              </w:rPr>
              <w:t>discovery.</w:t>
            </w:r>
          </w:p>
          <w:p w14:paraId="16ED3780"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Magic: An Occult Primer 9781881098379, by David Conway</w:t>
            </w:r>
            <w:r>
              <w:rPr>
                <w:rFonts w:ascii="Arial" w:hAnsi="Arial" w:cs="Arial"/>
                <w:sz w:val="18"/>
                <w:szCs w:val="18"/>
              </w:rPr>
              <w:br/>
              <w:t>The Witches Almanac, 2016</w:t>
            </w:r>
          </w:p>
          <w:p w14:paraId="2576FA80" w14:textId="77777777" w:rsidR="00D0676E" w:rsidRDefault="00E049B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(OCC028000)</w:t>
            </w:r>
            <w:r>
              <w:rPr>
                <w:rFonts w:ascii="Arial" w:hAnsi="Arial" w:cs="Arial"/>
                <w:sz w:val="18"/>
                <w:szCs w:val="18"/>
              </w:rPr>
              <w:t xml:space="preserve"> -&gt; </w:t>
            </w:r>
            <w:proofErr w:type="spellStart"/>
            <w:r>
              <w:rPr>
                <w:rFonts w:ascii="Arial" w:hAnsi="Arial" w:cs="Arial"/>
                <w:sz w:val="18"/>
                <w:szCs w:val="18"/>
              </w:rPr>
              <w:t>Magick</w:t>
            </w:r>
            <w:proofErr w:type="spellEnd"/>
            <w:r>
              <w:rPr>
                <w:rFonts w:ascii="Arial" w:hAnsi="Arial" w:cs="Arial"/>
                <w:sz w:val="18"/>
                <w:szCs w:val="18"/>
              </w:rPr>
              <w:t xml:space="preserve"> Studies</w:t>
            </w:r>
            <w:r>
              <w:rPr>
                <w:rFonts w:ascii="Arial" w:hAnsi="Arial" w:cs="Arial"/>
                <w:sz w:val="15"/>
                <w:szCs w:val="15"/>
              </w:rPr>
              <w:t>(OCC028000)</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p>
        </w:tc>
        <w:tc>
          <w:tcPr>
            <w:tcW w:w="150" w:type="dxa"/>
            <w:hideMark/>
          </w:tcPr>
          <w:p w14:paraId="6074C189" w14:textId="77777777" w:rsidR="00D0676E" w:rsidRDefault="00E049B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A319815" w14:textId="77777777" w:rsidR="00D0676E" w:rsidRDefault="00E049B7">
            <w:pPr>
              <w:spacing w:line="240" w:lineRule="atLeast"/>
              <w:jc w:val="center"/>
              <w:divId w:val="93443802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9D86993" wp14:editId="1E56FB4E">
                  <wp:extent cx="1905000" cy="2952750"/>
                  <wp:effectExtent l="0" t="0" r="0" b="0"/>
                  <wp:docPr id="1" name="Picture 1" descr="http://www.johnhuntpublishing.com/assets/docs/books/6797/jhp5ab0e1913b7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97/jhp5ab0e1913b7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5BA44C5F" w14:textId="77777777" w:rsidR="00D0676E" w:rsidRDefault="00E049B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14:paraId="4912C455" w14:textId="24E7CA52" w:rsidR="00D0676E" w:rsidRDefault="00E049B7">
            <w:pPr>
              <w:spacing w:after="240" w:line="240" w:lineRule="atLeast"/>
              <w:divId w:val="202632473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978-1-78904-014-2</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978-1-78904-015-9</w:t>
            </w:r>
            <w:r>
              <w:rPr>
                <w:rFonts w:ascii="Arial" w:eastAsia="Times New Roman" w:hAnsi="Arial" w:cs="Arial"/>
                <w:color w:val="2984B0"/>
                <w:sz w:val="20"/>
                <w:szCs w:val="20"/>
              </w:rPr>
              <w:br/>
            </w:r>
            <w:r w:rsidR="00414890">
              <w:rPr>
                <w:rFonts w:ascii="Arial" w:eastAsia="Times New Roman" w:hAnsi="Arial" w:cs="Arial"/>
                <w:color w:val="2984B0"/>
                <w:sz w:val="20"/>
                <w:szCs w:val="20"/>
              </w:rPr>
              <w:t>$</w:t>
            </w:r>
            <w:r w:rsidR="00414890">
              <w:rPr>
                <w:rFonts w:ascii="Arial" w:eastAsia="Times New Roman" w:hAnsi="Arial" w:cs="Arial"/>
                <w:color w:val="2984B0"/>
                <w:sz w:val="20"/>
                <w:szCs w:val="20"/>
              </w:rPr>
              <w:t>8</w:t>
            </w:r>
            <w:r w:rsidR="00414890">
              <w:rPr>
                <w:rFonts w:ascii="Arial" w:eastAsia="Times New Roman" w:hAnsi="Arial" w:cs="Arial"/>
                <w:color w:val="2984B0"/>
                <w:sz w:val="20"/>
                <w:szCs w:val="20"/>
              </w:rPr>
              <w:t>.99  |  £</w:t>
            </w:r>
            <w:r w:rsidR="00414890">
              <w:rPr>
                <w:rFonts w:ascii="Arial" w:eastAsia="Times New Roman" w:hAnsi="Arial" w:cs="Arial"/>
                <w:color w:val="2984B0"/>
                <w:sz w:val="20"/>
                <w:szCs w:val="20"/>
              </w:rPr>
              <w:t>5</w:t>
            </w:r>
            <w:bookmarkStart w:id="0" w:name="_GoBack"/>
            <w:bookmarkEnd w:id="0"/>
            <w:r w:rsidR="00414890">
              <w:rPr>
                <w:rFonts w:ascii="Arial" w:eastAsia="Times New Roman" w:hAnsi="Arial" w:cs="Arial"/>
                <w:color w:val="2984B0"/>
                <w:sz w:val="20"/>
                <w:szCs w:val="20"/>
              </w:rPr>
              <w:t>.99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2018931364</w:t>
            </w:r>
          </w:p>
        </w:tc>
      </w:tr>
      <w:tr w:rsidR="00D0676E" w14:paraId="1FF64DC4" w14:textId="77777777">
        <w:trPr>
          <w:tblCellSpacing w:w="15" w:type="dxa"/>
        </w:trPr>
        <w:tc>
          <w:tcPr>
            <w:tcW w:w="0" w:type="auto"/>
            <w:vAlign w:val="center"/>
            <w:hideMark/>
          </w:tcPr>
          <w:p w14:paraId="38584D4C" w14:textId="77777777" w:rsidR="00D0676E" w:rsidRDefault="00E049B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2E9A3819" w14:textId="77777777" w:rsidR="00D0676E" w:rsidRDefault="00D0676E">
            <w:pPr>
              <w:rPr>
                <w:rFonts w:ascii="Arial" w:hAnsi="Arial" w:cs="Arial"/>
                <w:sz w:val="18"/>
                <w:szCs w:val="18"/>
              </w:rPr>
            </w:pPr>
          </w:p>
        </w:tc>
        <w:tc>
          <w:tcPr>
            <w:tcW w:w="0" w:type="auto"/>
            <w:vAlign w:val="center"/>
            <w:hideMark/>
          </w:tcPr>
          <w:p w14:paraId="6D66E89A" w14:textId="77777777" w:rsidR="00D0676E" w:rsidRDefault="00E049B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09F39D15" wp14:editId="61DDD584">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47120862" w14:textId="77777777" w:rsidR="00E049B7" w:rsidRDefault="00E049B7">
      <w:pPr>
        <w:rPr>
          <w:rFonts w:eastAsia="Times New Roman"/>
        </w:rPr>
      </w:pPr>
    </w:p>
    <w:sectPr w:rsidR="00E049B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F9"/>
    <w:rsid w:val="00414890"/>
    <w:rsid w:val="00D0676E"/>
    <w:rsid w:val="00D458F9"/>
    <w:rsid w:val="00E0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88571"/>
  <w15:chartTrackingRefBased/>
  <w15:docId w15:val="{8DE99F3E-3929-41E0-814E-1E5647FC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7475">
      <w:marLeft w:val="0"/>
      <w:marRight w:val="0"/>
      <w:marTop w:val="0"/>
      <w:marBottom w:val="0"/>
      <w:divBdr>
        <w:top w:val="none" w:sz="0" w:space="0" w:color="auto"/>
        <w:left w:val="none" w:sz="0" w:space="0" w:color="auto"/>
        <w:bottom w:val="none" w:sz="0" w:space="0" w:color="auto"/>
        <w:right w:val="none" w:sz="0" w:space="0" w:color="auto"/>
      </w:divBdr>
    </w:div>
    <w:div w:id="934438025">
      <w:marLeft w:val="0"/>
      <w:marRight w:val="0"/>
      <w:marTop w:val="0"/>
      <w:marBottom w:val="0"/>
      <w:divBdr>
        <w:top w:val="none" w:sz="0" w:space="0" w:color="auto"/>
        <w:left w:val="none" w:sz="0" w:space="0" w:color="auto"/>
        <w:bottom w:val="none" w:sz="0" w:space="0" w:color="auto"/>
        <w:right w:val="none" w:sz="0" w:space="0" w:color="auto"/>
      </w:divBdr>
    </w:div>
    <w:div w:id="20263247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797/jhp5ab0e1913b73c.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nua-mycraftandsullenart.blogspot.com.au/" TargetMode="External"/><Relationship Id="rId11" Type="http://schemas.openxmlformats.org/officeDocument/2006/relationships/fontTable" Target="fontTable.xml"/><Relationship Id="rId5" Type="http://schemas.openxmlformats.org/officeDocument/2006/relationships/hyperlink" Target="http://andereanwitchcraft.yolasite.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WooingTheEcho"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Standing and Not Falling</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and Not Falling</dc:title>
  <dc:subject/>
  <dc:creator>Beccy Conway</dc:creator>
  <cp:keywords/>
  <dc:description/>
  <cp:lastModifiedBy>Beccy Conway</cp:lastModifiedBy>
  <cp:revision>3</cp:revision>
  <dcterms:created xsi:type="dcterms:W3CDTF">2018-04-24T17:03:00Z</dcterms:created>
  <dcterms:modified xsi:type="dcterms:W3CDTF">2018-04-26T14:04:00Z</dcterms:modified>
</cp:coreProperties>
</file>