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7"/>
        <w:gridCol w:w="178"/>
        <w:gridCol w:w="3105"/>
      </w:tblGrid>
      <w:tr w:rsidR="000000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A728C4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Our Street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>
        <w:trPr>
          <w:tblCellSpacing w:w="15" w:type="dxa"/>
        </w:trPr>
        <w:tc>
          <w:tcPr>
            <w:tcW w:w="7650" w:type="dxa"/>
            <w:hideMark/>
          </w:tcPr>
          <w:p w:rsidR="00000000" w:rsidRDefault="00A728C4">
            <w:pPr>
              <w:spacing w:line="240" w:lineRule="atLeast"/>
              <w:jc w:val="center"/>
              <w:divId w:val="13238933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>Alyssa Chronicle, The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1C50D6"/>
                <w:sz w:val="21"/>
                <w:szCs w:val="21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color w:val="1C50D6"/>
                <w:sz w:val="21"/>
                <w:szCs w:val="21"/>
              </w:rPr>
              <w:t xml:space="preserve"> Princess Gardener, Book II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t xml:space="preserve"> </w:t>
            </w:r>
          </w:p>
          <w:p w:rsidR="00000000" w:rsidRDefault="00A728C4">
            <w:pPr>
              <w:pStyle w:val="NormalWeb"/>
              <w:spacing w:line="240" w:lineRule="atLeast"/>
              <w:jc w:val="center"/>
              <w:divId w:val="1323893386"/>
              <w:rPr>
                <w:rFonts w:ascii="Arial" w:hAnsi="Arial" w:cs="Arial"/>
                <w:color w:val="1C50D6"/>
                <w:sz w:val="18"/>
                <w:szCs w:val="18"/>
              </w:rPr>
            </w:pPr>
            <w:r>
              <w:rPr>
                <w:rFonts w:ascii="Arial" w:hAnsi="Arial" w:cs="Arial"/>
                <w:color w:val="1C50D6"/>
                <w:sz w:val="18"/>
                <w:szCs w:val="18"/>
              </w:rPr>
              <w:t xml:space="preserve">Michael </w:t>
            </w:r>
            <w:proofErr w:type="spellStart"/>
            <w:r>
              <w:rPr>
                <w:rFonts w:ascii="Arial" w:hAnsi="Arial" w:cs="Arial"/>
                <w:color w:val="1C50D6"/>
                <w:sz w:val="18"/>
                <w:szCs w:val="18"/>
              </w:rPr>
              <w:t>Strelow</w:t>
            </w:r>
            <w:proofErr w:type="spellEnd"/>
          </w:p>
          <w:p w:rsidR="00FC3F3F" w:rsidRDefault="00FC3F3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</w:t>
            </w:r>
            <w:r w:rsidR="00A728C4">
              <w:rPr>
                <w:rFonts w:ascii="Arial" w:hAnsi="Arial" w:cs="Arial"/>
                <w:sz w:val="18"/>
                <w:szCs w:val="18"/>
              </w:rPr>
              <w:t>The old couple had whirled into my life. I could never have seen then how large the whirling, how big the circles</w:t>
            </w:r>
            <w:r>
              <w:rPr>
                <w:rFonts w:ascii="Arial" w:hAnsi="Arial" w:cs="Arial"/>
                <w:sz w:val="18"/>
                <w:szCs w:val="18"/>
              </w:rPr>
              <w:t>…’</w:t>
            </w:r>
            <w:bookmarkStart w:id="0" w:name="_GoBack"/>
            <w:bookmarkEnd w:id="0"/>
          </w:p>
          <w:p w:rsidR="00000000" w:rsidRDefault="00A728C4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Princess Gardener, Princess Eugenie swapped places with Alyssa, a farm girl of her exact likeness, and they both got what they had l</w:t>
            </w:r>
            <w:r>
              <w:rPr>
                <w:rFonts w:ascii="Arial" w:hAnsi="Arial" w:cs="Arial"/>
                <w:sz w:val="18"/>
                <w:szCs w:val="18"/>
              </w:rPr>
              <w:t xml:space="preserve">onged for... Eugenie a chance to work on the land and Alyssa an education. The second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installment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The Alyssa Chronicle, sees the upcoming wedding of Arbuckle Beauregard the III which is to be a state event. Everything must be perfect. With the help of a m</w:t>
            </w:r>
            <w:r>
              <w:rPr>
                <w:rFonts w:ascii="Arial" w:hAnsi="Arial" w:cs="Arial"/>
                <w:sz w:val="18"/>
                <w:szCs w:val="18"/>
              </w:rPr>
              <w:t>agical couple, the girls must swap back in order to stop a royal plot to steal all the flowers of the land. Will Alyssa and Princess Eugenie's friendship and determination be enough to defend the farmers and gardeners of the kingdom?</w:t>
            </w:r>
          </w:p>
          <w:p w:rsidR="00000000" w:rsidRDefault="00A728C4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Michael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Strelow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has 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Ph.D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in Literature, and has published poetry, short stories, and non-fiction essays in literary and commercial magazines. H</w:t>
            </w:r>
            <w:r>
              <w:rPr>
                <w:rFonts w:ascii="Arial" w:hAnsi="Arial" w:cs="Arial"/>
                <w:sz w:val="18"/>
                <w:szCs w:val="18"/>
              </w:rPr>
              <w:t>is 2005 novel The Greening of Ben Brown was a FINALIST for the Ken Kesey Novel Award. Michael lives in Salem, Oregon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Facebook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Blog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7" w:anchor="!/green@willamette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Twitter</w:t>
              </w:r>
            </w:hyperlink>
          </w:p>
          <w:p w:rsidR="00000000" w:rsidRDefault="00A728C4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The Princess Gardener (9781785356742) Our Street Books, 2018. The Moby-Dick Blues (9781785357015) Roundfire, 2018. Some Assembly Required (9781785356278) Roundfire, 2017. The Greening of Ben Brown (9780971691582), (2005 finalist for the Ken Kesey Novel Awa</w:t>
            </w:r>
            <w:r>
              <w:rPr>
                <w:rFonts w:ascii="Arial" w:hAnsi="Arial" w:cs="Arial"/>
                <w:sz w:val="18"/>
                <w:szCs w:val="18"/>
              </w:rPr>
              <w:t xml:space="preserve">rd), Hawthorne Books, 2005. </w:t>
            </w:r>
          </w:p>
          <w:p w:rsidR="00000000" w:rsidRDefault="00A728C4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PRAISE FOR MICHAEL STRELOW: '... illuminates the beautiful and mysterious transformation that occurs when we listen carefully to the world.'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Scott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Nadelson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 author of Between You and Me</w:t>
            </w:r>
          </w:p>
          <w:p w:rsidR="00000000" w:rsidRDefault="00A728C4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>Readings/s</w:t>
            </w:r>
            <w:r>
              <w:rPr>
                <w:rFonts w:ascii="Arial" w:hAnsi="Arial" w:cs="Arial"/>
                <w:sz w:val="18"/>
                <w:szCs w:val="18"/>
              </w:rPr>
              <w:t>ignings at bookstores</w:t>
            </w:r>
            <w:r w:rsidR="00FC3F3F">
              <w:rPr>
                <w:rFonts w:ascii="Arial" w:hAnsi="Arial" w:cs="Arial"/>
                <w:sz w:val="18"/>
                <w:szCs w:val="18"/>
              </w:rPr>
              <w:t xml:space="preserve"> and</w:t>
            </w:r>
            <w:r>
              <w:rPr>
                <w:rFonts w:ascii="Arial" w:hAnsi="Arial" w:cs="Arial"/>
                <w:sz w:val="18"/>
                <w:szCs w:val="18"/>
              </w:rPr>
              <w:t xml:space="preserve"> libraries </w:t>
            </w:r>
            <w:r>
              <w:rPr>
                <w:rFonts w:ascii="Arial" w:hAnsi="Arial" w:cs="Arial"/>
                <w:sz w:val="18"/>
                <w:szCs w:val="18"/>
              </w:rPr>
              <w:t>local to author in Oregon. Interviews for magazines and radio. Book festivals, particularly in north west US</w:t>
            </w:r>
            <w:r>
              <w:rPr>
                <w:rFonts w:ascii="Arial" w:hAnsi="Arial" w:cs="Arial"/>
                <w:sz w:val="18"/>
                <w:szCs w:val="18"/>
              </w:rPr>
              <w:t>. Author teaches creative writing and attends teaching fairs, and has plans to d</w:t>
            </w:r>
            <w:r>
              <w:rPr>
                <w:rFonts w:ascii="Arial" w:hAnsi="Arial" w:cs="Arial"/>
                <w:sz w:val="18"/>
                <w:szCs w:val="18"/>
              </w:rPr>
              <w:t>o classroom visits for school-readings. Social media promotion, crossed with JHP children's fiction social platforms.</w:t>
            </w:r>
          </w:p>
          <w:p w:rsidR="00000000" w:rsidRDefault="00A728C4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Middle Grade novel about a pair of young girls from different backgrounds who connect through their secret passions for nature and edu</w:t>
            </w:r>
            <w:r>
              <w:rPr>
                <w:rFonts w:ascii="Arial" w:hAnsi="Arial" w:cs="Arial"/>
                <w:sz w:val="18"/>
                <w:szCs w:val="18"/>
              </w:rPr>
              <w:t xml:space="preserve">cation. A tale of strong young protagonists taking action where only they can, in this second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installment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which continues on from The Princess Gardener, but can also be read as a standalone novel.</w:t>
            </w:r>
          </w:p>
          <w:p w:rsidR="00000000" w:rsidRDefault="00A728C4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The Secret Lake 9780956932303, by Karen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z w:val="18"/>
                <w:szCs w:val="18"/>
              </w:rPr>
              <w:t>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Well Said Press, 2011</w:t>
            </w:r>
          </w:p>
          <w:p w:rsidR="00000000" w:rsidRDefault="00A728C4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JUVENILE FICTION (General)</w:t>
            </w:r>
            <w:r>
              <w:rPr>
                <w:rFonts w:ascii="Arial" w:hAnsi="Arial" w:cs="Arial"/>
                <w:sz w:val="15"/>
                <w:szCs w:val="15"/>
              </w:rPr>
              <w:t>(JUV034000)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Royalty</w:t>
            </w:r>
            <w:r>
              <w:rPr>
                <w:rFonts w:ascii="Arial" w:hAnsi="Arial" w:cs="Arial"/>
                <w:sz w:val="15"/>
                <w:szCs w:val="15"/>
              </w:rPr>
              <w:t>(JUV034000)</w:t>
            </w:r>
            <w:r>
              <w:rPr>
                <w:rFonts w:ascii="Arial" w:hAnsi="Arial" w:cs="Arial"/>
                <w:sz w:val="18"/>
                <w:szCs w:val="18"/>
              </w:rPr>
              <w:br/>
              <w:t>JUVENILE FICTION (General)</w:t>
            </w:r>
            <w:r>
              <w:rPr>
                <w:rFonts w:ascii="Arial" w:hAnsi="Arial" w:cs="Arial"/>
                <w:sz w:val="15"/>
                <w:szCs w:val="15"/>
              </w:rPr>
              <w:t>(JUV014000)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Girls &amp; Women</w:t>
            </w:r>
            <w:r>
              <w:rPr>
                <w:rFonts w:ascii="Arial" w:hAnsi="Arial" w:cs="Arial"/>
                <w:sz w:val="15"/>
                <w:szCs w:val="15"/>
              </w:rPr>
              <w:t>(JUV014000)</w:t>
            </w:r>
            <w:r>
              <w:rPr>
                <w:rFonts w:ascii="Arial" w:hAnsi="Arial" w:cs="Arial"/>
                <w:sz w:val="18"/>
                <w:szCs w:val="18"/>
              </w:rPr>
              <w:br/>
              <w:t>JUVENILE FICTION (General)</w:t>
            </w:r>
            <w:r>
              <w:rPr>
                <w:rFonts w:ascii="Arial" w:hAnsi="Arial" w:cs="Arial"/>
                <w:sz w:val="15"/>
                <w:szCs w:val="15"/>
              </w:rPr>
              <w:t>(JUV039220)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Social Themes (General)</w:t>
            </w:r>
            <w:r>
              <w:rPr>
                <w:rFonts w:ascii="Arial" w:hAnsi="Arial" w:cs="Arial"/>
                <w:sz w:val="15"/>
                <w:szCs w:val="15"/>
              </w:rPr>
              <w:t>(JUV039220)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Values &amp; Virtu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5"/>
                <w:szCs w:val="15"/>
              </w:rPr>
              <w:t>(JUV039220)</w:t>
            </w:r>
          </w:p>
        </w:tc>
        <w:tc>
          <w:tcPr>
            <w:tcW w:w="150" w:type="dxa"/>
            <w:hideMark/>
          </w:tcPr>
          <w:p w:rsidR="00000000" w:rsidRDefault="00A728C4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:rsidR="00000000" w:rsidRDefault="00A728C4">
            <w:pPr>
              <w:spacing w:line="240" w:lineRule="atLeast"/>
              <w:jc w:val="center"/>
              <w:divId w:val="1842309692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>
                  <wp:extent cx="1920240" cy="2926080"/>
                  <wp:effectExtent l="0" t="0" r="3810" b="7620"/>
                  <wp:docPr id="1" name="Picture 1" descr="http://www.johnhuntpublishing.com/assets/docs/books/6548/jhp5a32449ca47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6548/jhp5a32449ca47c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728C4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October 2018 </w:t>
            </w:r>
          </w:p>
          <w:p w:rsidR="00000000" w:rsidRDefault="00A728C4">
            <w:pPr>
              <w:spacing w:after="240" w:line="240" w:lineRule="atLeast"/>
              <w:divId w:val="888229471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</w:t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978-1-78535-835-7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$11.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£6.99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120PP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978-1-78535-836-4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$6.99  |  £3.99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2017951469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728C4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9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ourstreet-books.com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A728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728C4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31520" cy="731520"/>
                  <wp:effectExtent l="0" t="0" r="0" b="0"/>
                  <wp:docPr id="2" name="Picture 2" descr="http://johnhuntpublishing.com/assets/images/imprints/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28C4" w:rsidRDefault="00A728C4">
      <w:pPr>
        <w:rPr>
          <w:rFonts w:eastAsia="Times New Roman"/>
        </w:rPr>
      </w:pPr>
    </w:p>
    <w:sectPr w:rsidR="00A728C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3F"/>
    <w:rsid w:val="00A728C4"/>
    <w:rsid w:val="00FC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7F889B"/>
  <w15:chartTrackingRefBased/>
  <w15:docId w15:val="{139CBD19-6E69-4284-ACFF-DC9DEE0D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22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johnhuntpublishing.com/assets/docs/books/6548/jhp5a32449ca47c9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chaelstrelow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ichaelstrelow.wordpress.com" TargetMode="External"/><Relationship Id="rId10" Type="http://schemas.openxmlformats.org/officeDocument/2006/relationships/image" Target="http://johnhuntpublishing.com/assets/images/imprints/41.gif" TargetMode="External"/><Relationship Id="rId4" Type="http://schemas.openxmlformats.org/officeDocument/2006/relationships/hyperlink" Target="http://www.facebook/michaelstrelow" TargetMode="External"/><Relationship Id="rId9" Type="http://schemas.openxmlformats.org/officeDocument/2006/relationships/hyperlink" Target="http://ourstreet-boo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Alyssa Chronicle, The</vt:lpstr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Alyssa Chronicle, The</dc:title>
  <dc:subject/>
  <dc:creator>Beccy Conway</dc:creator>
  <cp:keywords/>
  <dc:description/>
  <cp:lastModifiedBy>Beccy Conway</cp:lastModifiedBy>
  <cp:revision>2</cp:revision>
  <dcterms:created xsi:type="dcterms:W3CDTF">2018-01-10T12:42:00Z</dcterms:created>
  <dcterms:modified xsi:type="dcterms:W3CDTF">2018-01-10T12:42:00Z</dcterms:modified>
</cp:coreProperties>
</file>