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B374D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Top Hat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B374DA">
            <w:pPr>
              <w:spacing w:line="240" w:lineRule="atLeast"/>
              <w:jc w:val="center"/>
              <w:divId w:val="394163102"/>
              <w:rPr>
                <w:rFonts w:ascii="Arial" w:eastAsia="Times New Roman" w:hAnsi="Arial" w:cs="Arial"/>
                <w:sz w:val="18"/>
                <w:szCs w:val="18"/>
              </w:rPr>
            </w:pPr>
            <w:r>
              <w:rPr>
                <w:rFonts w:ascii="Arial" w:eastAsia="Times New Roman" w:hAnsi="Arial" w:cs="Arial"/>
                <w:b/>
                <w:bCs/>
                <w:color w:val="299829"/>
                <w:sz w:val="36"/>
                <w:szCs w:val="36"/>
              </w:rPr>
              <w:t>That They Might Lovely Be</w:t>
            </w:r>
          </w:p>
          <w:p w:rsidR="00000000" w:rsidRDefault="00B374DA">
            <w:pPr>
              <w:pStyle w:val="NormalWeb"/>
              <w:spacing w:line="240" w:lineRule="atLeast"/>
              <w:jc w:val="center"/>
              <w:divId w:val="394163102"/>
              <w:rPr>
                <w:rFonts w:ascii="Arial" w:hAnsi="Arial" w:cs="Arial"/>
                <w:color w:val="299829"/>
                <w:sz w:val="18"/>
                <w:szCs w:val="18"/>
              </w:rPr>
            </w:pPr>
            <w:r>
              <w:rPr>
                <w:rFonts w:ascii="Arial" w:hAnsi="Arial" w:cs="Arial"/>
                <w:color w:val="299829"/>
                <w:sz w:val="18"/>
                <w:szCs w:val="18"/>
              </w:rPr>
              <w:t>David Matthews</w:t>
            </w:r>
          </w:p>
          <w:p w:rsidR="00000000" w:rsidRDefault="00B374DA">
            <w:pPr>
              <w:pStyle w:val="NormalWeb"/>
              <w:spacing w:line="240" w:lineRule="atLeast"/>
              <w:rPr>
                <w:rFonts w:ascii="Arial" w:hAnsi="Arial" w:cs="Arial"/>
                <w:sz w:val="18"/>
                <w:szCs w:val="18"/>
              </w:rPr>
            </w:pPr>
            <w:r>
              <w:rPr>
                <w:rFonts w:ascii="Arial" w:hAnsi="Arial" w:cs="Arial"/>
                <w:sz w:val="18"/>
                <w:szCs w:val="18"/>
              </w:rPr>
              <w:t xml:space="preserve">No-one thought Bertie Simmonds could speak. So, when he is heard singing an Easter hymn, this is not so much the miracle some think as a bolt drawn back, releasing long-repressed emotions with potentially devastating consequences... A decade later, Bertie </w:t>
            </w:r>
            <w:r>
              <w:rPr>
                <w:rFonts w:ascii="Arial" w:hAnsi="Arial" w:cs="Arial"/>
                <w:sz w:val="18"/>
                <w:szCs w:val="18"/>
              </w:rPr>
              <w:t xml:space="preserve">marries </w:t>
            </w:r>
            <w:proofErr w:type="spellStart"/>
            <w:r>
              <w:rPr>
                <w:rFonts w:ascii="Arial" w:hAnsi="Arial" w:cs="Arial"/>
                <w:sz w:val="18"/>
                <w:szCs w:val="18"/>
              </w:rPr>
              <w:t>Anstace</w:t>
            </w:r>
            <w:proofErr w:type="spellEnd"/>
            <w:r>
              <w:rPr>
                <w:rFonts w:ascii="Arial" w:hAnsi="Arial" w:cs="Arial"/>
                <w:sz w:val="18"/>
                <w:szCs w:val="18"/>
              </w:rPr>
              <w:t>, a woman old enough to be his mother, and another layer of mystery starts to peel away. Beginning in a village in Kent and set between the two World Wars, That They Might Lovely Be stretches from the hell of Flanders, to the liberating beau</w:t>
            </w:r>
            <w:r>
              <w:rPr>
                <w:rFonts w:ascii="Arial" w:hAnsi="Arial" w:cs="Arial"/>
                <w:sz w:val="18"/>
                <w:szCs w:val="18"/>
              </w:rPr>
              <w:t>ty of the Breton coast, recounting a love affair which embraces the living and the dead.</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David Matthews was a teacher for twenty-two years and a head teacher for eleven. His play 'Under the Shadow of Your Wings' was professionally directed and p</w:t>
            </w:r>
            <w:r>
              <w:rPr>
                <w:rFonts w:ascii="Arial" w:hAnsi="Arial" w:cs="Arial"/>
                <w:sz w:val="18"/>
                <w:szCs w:val="18"/>
              </w:rPr>
              <w:t>erformed in the summer of 2015, as part of Croydon's heritage festival. David divides his time between family life in Croydon and renovating a cottage in south-west France.</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David Matthews’ excellent first novel is about love unknown, about sin</w:t>
            </w:r>
            <w:r>
              <w:rPr>
                <w:rFonts w:ascii="Arial" w:hAnsi="Arial" w:cs="Arial"/>
                <w:i/>
                <w:iCs/>
                <w:sz w:val="18"/>
                <w:szCs w:val="18"/>
              </w:rPr>
              <w:t xml:space="preserve"> and its consequences, about grief and even about redemption. Although there is war, suicide, loneliness and despair, it is a deeply hopeful novel.</w:t>
            </w:r>
            <w:r>
              <w:rPr>
                <w:rFonts w:ascii="Arial" w:hAnsi="Arial" w:cs="Arial"/>
                <w:i/>
                <w:iCs/>
                <w:sz w:val="18"/>
                <w:szCs w:val="18"/>
              </w:rPr>
              <w:t xml:space="preserve"> The story is romantic but is far more than just a romance. The mute son of the schoolmaster, who may or may</w:t>
            </w:r>
            <w:r>
              <w:rPr>
                <w:rFonts w:ascii="Arial" w:hAnsi="Arial" w:cs="Arial"/>
                <w:i/>
                <w:iCs/>
                <w:sz w:val="18"/>
                <w:szCs w:val="18"/>
              </w:rPr>
              <w:t xml:space="preserve"> not really be the illegitimate son of his spinster daughter, is at the heart of the novel. His character develops as he discovers speech, grows and eventually is able to form a mature relationship; escaping from the claustrophobic family home and seeing h</w:t>
            </w:r>
            <w:r>
              <w:rPr>
                <w:rFonts w:ascii="Arial" w:hAnsi="Arial" w:cs="Arial"/>
                <w:i/>
                <w:iCs/>
                <w:sz w:val="18"/>
                <w:szCs w:val="18"/>
              </w:rPr>
              <w:t>is first adopted refuge destroyed by war. This is a very good read. The dialogue is particularly well written and realistic, the era is evoked perfectly and without artificial information being used to prop up the action. The perfect material for a film or</w:t>
            </w:r>
            <w:r>
              <w:rPr>
                <w:rFonts w:ascii="Arial" w:hAnsi="Arial" w:cs="Arial"/>
                <w:i/>
                <w:iCs/>
                <w:sz w:val="18"/>
                <w:szCs w:val="18"/>
              </w:rPr>
              <w:t xml:space="preserve"> mini-series, That They Might Lovely Be is a delight to read.</w:t>
            </w:r>
            <w:r>
              <w:rPr>
                <w:rFonts w:ascii="Arial" w:hAnsi="Arial" w:cs="Arial"/>
                <w:i/>
                <w:iCs/>
                <w:sz w:val="18"/>
                <w:szCs w:val="18"/>
              </w:rPr>
              <w:br/>
            </w:r>
            <w:r>
              <w:rPr>
                <w:rFonts w:ascii="Arial" w:hAnsi="Arial" w:cs="Arial"/>
                <w:b/>
                <w:bCs/>
                <w:i/>
                <w:iCs/>
                <w:sz w:val="18"/>
                <w:szCs w:val="18"/>
              </w:rPr>
              <w:t>Fr Richard Peers, blogger, Director of Education in the Anglican diocese of Liverpool</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Local press advertising in Croydon area, book launch in local Waterstones, promotion throu</w:t>
            </w:r>
            <w:r>
              <w:rPr>
                <w:rFonts w:ascii="Arial" w:hAnsi="Arial" w:cs="Arial"/>
                <w:sz w:val="18"/>
                <w:szCs w:val="18"/>
              </w:rPr>
              <w:t xml:space="preserve">gh author's charity The Hive and through author's </w:t>
            </w:r>
            <w:r w:rsidR="0007330F">
              <w:rPr>
                <w:rFonts w:ascii="Arial" w:hAnsi="Arial" w:cs="Arial"/>
                <w:sz w:val="18"/>
                <w:szCs w:val="18"/>
              </w:rPr>
              <w:t>Anglican</w:t>
            </w:r>
            <w:bookmarkStart w:id="0" w:name="_GoBack"/>
            <w:bookmarkEnd w:id="0"/>
            <w:r>
              <w:rPr>
                <w:rFonts w:ascii="Arial" w:hAnsi="Arial" w:cs="Arial"/>
                <w:sz w:val="18"/>
                <w:szCs w:val="18"/>
              </w:rPr>
              <w:t xml:space="preserve"> </w:t>
            </w:r>
            <w:r w:rsidR="0007330F">
              <w:rPr>
                <w:rFonts w:ascii="Arial" w:hAnsi="Arial" w:cs="Arial"/>
                <w:sz w:val="18"/>
                <w:szCs w:val="18"/>
              </w:rPr>
              <w:t xml:space="preserve">and Quaker </w:t>
            </w:r>
            <w:r>
              <w:rPr>
                <w:rFonts w:ascii="Arial" w:hAnsi="Arial" w:cs="Arial"/>
                <w:sz w:val="18"/>
                <w:szCs w:val="18"/>
              </w:rPr>
              <w:t>networks. Social media promotion across the Top Hat imprint platforms.</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Explores soldiering, conscientious objection and sexuality in the First World War. Intimate secrets and village gossip pu</w:t>
            </w:r>
            <w:r>
              <w:rPr>
                <w:rFonts w:ascii="Arial" w:hAnsi="Arial" w:cs="Arial"/>
                <w:sz w:val="18"/>
                <w:szCs w:val="18"/>
              </w:rPr>
              <w:t>t the Quakers' respect for the spiritual value of silence to the test.</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 Place called Winter 9781472205315, by Patrick Gale</w:t>
            </w:r>
            <w:r>
              <w:rPr>
                <w:rFonts w:ascii="Arial" w:hAnsi="Arial" w:cs="Arial"/>
                <w:sz w:val="18"/>
                <w:szCs w:val="18"/>
              </w:rPr>
              <w:br/>
              <w:t>Tinder Press, 2015</w:t>
            </w:r>
          </w:p>
          <w:p w:rsidR="00000000" w:rsidRDefault="00B374D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(FIC042030)</w:t>
            </w:r>
            <w:r>
              <w:rPr>
                <w:rFonts w:ascii="Arial" w:hAnsi="Arial" w:cs="Arial"/>
                <w:sz w:val="18"/>
                <w:szCs w:val="18"/>
              </w:rPr>
              <w:t xml:space="preserve"> -&gt; Christian (General)</w:t>
            </w:r>
            <w:r>
              <w:rPr>
                <w:rFonts w:ascii="Arial" w:hAnsi="Arial" w:cs="Arial"/>
                <w:sz w:val="15"/>
                <w:szCs w:val="15"/>
              </w:rPr>
              <w:t>(FIC042030)</w:t>
            </w:r>
            <w:r>
              <w:rPr>
                <w:rFonts w:ascii="Arial" w:hAnsi="Arial" w:cs="Arial"/>
                <w:sz w:val="18"/>
                <w:szCs w:val="18"/>
              </w:rPr>
              <w:t xml:space="preserve"> -&gt; Historical</w:t>
            </w:r>
            <w:r>
              <w:rPr>
                <w:rFonts w:ascii="Arial" w:hAnsi="Arial" w:cs="Arial"/>
                <w:sz w:val="15"/>
                <w:szCs w:val="15"/>
              </w:rPr>
              <w:t>(FIC042030</w:t>
            </w:r>
            <w:r>
              <w:rPr>
                <w:rFonts w:ascii="Arial" w:hAnsi="Arial" w:cs="Arial"/>
                <w:sz w:val="15"/>
                <w:szCs w:val="15"/>
              </w:rPr>
              <w:t>)</w:t>
            </w:r>
            <w:r>
              <w:rPr>
                <w:rFonts w:ascii="Arial" w:hAnsi="Arial" w:cs="Arial"/>
                <w:sz w:val="18"/>
                <w:szCs w:val="18"/>
              </w:rPr>
              <w:br/>
              <w:t>FICTION (General)</w:t>
            </w:r>
            <w:r>
              <w:rPr>
                <w:rFonts w:ascii="Arial" w:hAnsi="Arial" w:cs="Arial"/>
                <w:sz w:val="15"/>
                <w:szCs w:val="15"/>
              </w:rPr>
              <w:t>(FIC032000)</w:t>
            </w:r>
            <w:r>
              <w:rPr>
                <w:rFonts w:ascii="Arial" w:hAnsi="Arial" w:cs="Arial"/>
                <w:sz w:val="18"/>
                <w:szCs w:val="18"/>
              </w:rPr>
              <w:t xml:space="preserve"> -&gt; War &amp; Military</w:t>
            </w:r>
            <w:r>
              <w:rPr>
                <w:rFonts w:ascii="Arial" w:hAnsi="Arial" w:cs="Arial"/>
                <w:sz w:val="15"/>
                <w:szCs w:val="15"/>
              </w:rPr>
              <w:t>(FIC032000)</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p>
        </w:tc>
        <w:tc>
          <w:tcPr>
            <w:tcW w:w="150" w:type="dxa"/>
            <w:hideMark/>
          </w:tcPr>
          <w:p w:rsidR="00000000" w:rsidRDefault="00B374D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B374DA">
            <w:pPr>
              <w:spacing w:line="240" w:lineRule="atLeast"/>
              <w:jc w:val="center"/>
              <w:divId w:val="51026812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61/jhp58b000d762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61/jhp58b000d762766.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B374D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B374DA">
            <w:pPr>
              <w:spacing w:after="240" w:line="240" w:lineRule="atLeast"/>
              <w:divId w:val="1070887450"/>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978-1-78535-623-0</w:t>
            </w:r>
            <w:r>
              <w:rPr>
                <w:rFonts w:ascii="Arial" w:eastAsia="Times New Roman" w:hAnsi="Arial" w:cs="Arial"/>
                <w:color w:val="2984B0"/>
                <w:sz w:val="20"/>
                <w:szCs w:val="20"/>
              </w:rPr>
              <w:br/>
              <w:t>$27.95  |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432PP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978-1-78535-624-7</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2016957606</w:t>
            </w:r>
          </w:p>
        </w:tc>
      </w:tr>
      <w:tr w:rsidR="00000000">
        <w:trPr>
          <w:tblCellSpacing w:w="15" w:type="dxa"/>
        </w:trPr>
        <w:tc>
          <w:tcPr>
            <w:tcW w:w="0" w:type="auto"/>
            <w:vAlign w:val="center"/>
            <w:hideMark/>
          </w:tcPr>
          <w:p w:rsidR="00000000" w:rsidRDefault="00B374D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tophat-books.com</w:t>
              </w:r>
            </w:hyperlink>
            <w:r>
              <w:rPr>
                <w:rFonts w:ascii="Arial" w:hAnsi="Arial" w:cs="Arial"/>
                <w:sz w:val="18"/>
                <w:szCs w:val="18"/>
              </w:rPr>
              <w:t xml:space="preserve"> </w:t>
            </w:r>
          </w:p>
        </w:tc>
        <w:tc>
          <w:tcPr>
            <w:tcW w:w="0" w:type="auto"/>
            <w:vAlign w:val="center"/>
            <w:hideMark/>
          </w:tcPr>
          <w:p w:rsidR="00000000" w:rsidRDefault="00B374DA">
            <w:pPr>
              <w:rPr>
                <w:rFonts w:ascii="Arial" w:hAnsi="Arial" w:cs="Arial"/>
                <w:sz w:val="18"/>
                <w:szCs w:val="18"/>
              </w:rPr>
            </w:pPr>
          </w:p>
        </w:tc>
        <w:tc>
          <w:tcPr>
            <w:tcW w:w="0" w:type="auto"/>
            <w:vAlign w:val="center"/>
            <w:hideMark/>
          </w:tcPr>
          <w:p w:rsidR="00000000" w:rsidRDefault="00B374D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62025"/>
                  <wp:effectExtent l="0" t="0" r="9525" b="9525"/>
                  <wp:docPr id="2" name="Picture 2" descr="http://johnhuntpublishing.com/assets/images/imprint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8.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tc>
      </w:tr>
    </w:tbl>
    <w:p w:rsidR="00B374DA" w:rsidRDefault="00B374DA">
      <w:pPr>
        <w:rPr>
          <w:rFonts w:eastAsia="Times New Roman"/>
        </w:rPr>
      </w:pPr>
    </w:p>
    <w:sectPr w:rsidR="00B374D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330F"/>
    <w:rsid w:val="0007330F"/>
    <w:rsid w:val="00B3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9F2C6"/>
  <w15:chartTrackingRefBased/>
  <w15:docId w15:val="{D0CF6057-E338-404D-B88A-FEBE5A6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3102">
      <w:marLeft w:val="0"/>
      <w:marRight w:val="0"/>
      <w:marTop w:val="0"/>
      <w:marBottom w:val="0"/>
      <w:divBdr>
        <w:top w:val="none" w:sz="0" w:space="0" w:color="auto"/>
        <w:left w:val="none" w:sz="0" w:space="0" w:color="auto"/>
        <w:bottom w:val="none" w:sz="0" w:space="0" w:color="auto"/>
        <w:right w:val="none" w:sz="0" w:space="0" w:color="auto"/>
      </w:divBdr>
    </w:div>
    <w:div w:id="510268122">
      <w:marLeft w:val="0"/>
      <w:marRight w:val="0"/>
      <w:marTop w:val="0"/>
      <w:marBottom w:val="0"/>
      <w:divBdr>
        <w:top w:val="none" w:sz="0" w:space="0" w:color="auto"/>
        <w:left w:val="none" w:sz="0" w:space="0" w:color="auto"/>
        <w:bottom w:val="none" w:sz="0" w:space="0" w:color="auto"/>
        <w:right w:val="none" w:sz="0" w:space="0" w:color="auto"/>
      </w:divBdr>
    </w:div>
    <w:div w:id="107088745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48.gif" TargetMode="External"/><Relationship Id="rId5" Type="http://schemas.openxmlformats.org/officeDocument/2006/relationships/hyperlink" Target="http://tophat-books.com" TargetMode="External"/><Relationship Id="rId4" Type="http://schemas.openxmlformats.org/officeDocument/2006/relationships/image" Target="http://www.johnhuntpublishing.com/assets/docs/books/6061/jhp58b000d76276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That They Might Lovely Be</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They Might Lovely Be</dc:title>
  <dc:subject/>
  <dc:creator>Beccy Conway</dc:creator>
  <cp:keywords/>
  <dc:description/>
  <cp:lastModifiedBy>Beccy Conway</cp:lastModifiedBy>
  <cp:revision>2</cp:revision>
  <dcterms:created xsi:type="dcterms:W3CDTF">2017-03-20T16:38:00Z</dcterms:created>
  <dcterms:modified xsi:type="dcterms:W3CDTF">2017-03-20T16:38:00Z</dcterms:modified>
</cp:coreProperties>
</file>