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AC6DC7">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Chronos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AC6DC7">
            <w:pPr>
              <w:spacing w:line="240" w:lineRule="atLeast"/>
              <w:jc w:val="center"/>
              <w:divId w:val="1600481555"/>
              <w:rPr>
                <w:rFonts w:ascii="Arial" w:eastAsia="Times New Roman" w:hAnsi="Arial" w:cs="Arial"/>
                <w:sz w:val="18"/>
                <w:szCs w:val="18"/>
              </w:rPr>
            </w:pPr>
            <w:r>
              <w:rPr>
                <w:rFonts w:ascii="Arial" w:eastAsia="Times New Roman" w:hAnsi="Arial" w:cs="Arial"/>
                <w:b/>
                <w:bCs/>
                <w:color w:val="1C50D6"/>
                <w:sz w:val="36"/>
                <w:szCs w:val="36"/>
              </w:rPr>
              <w:t>Catherine of Braganza</w:t>
            </w:r>
            <w:r>
              <w:rPr>
                <w:rFonts w:ascii="Arial" w:eastAsia="Times New Roman" w:hAnsi="Arial" w:cs="Arial"/>
                <w:color w:val="1C50D6"/>
                <w:sz w:val="18"/>
                <w:szCs w:val="18"/>
              </w:rPr>
              <w:br/>
            </w:r>
            <w:r>
              <w:rPr>
                <w:rFonts w:ascii="Arial" w:eastAsia="Times New Roman" w:hAnsi="Arial" w:cs="Arial"/>
                <w:color w:val="1C50D6"/>
                <w:sz w:val="21"/>
                <w:szCs w:val="21"/>
              </w:rPr>
              <w:t>Charles II's Restoration Queen</w:t>
            </w:r>
            <w:r>
              <w:rPr>
                <w:rFonts w:ascii="Arial" w:eastAsia="Times New Roman" w:hAnsi="Arial" w:cs="Arial"/>
                <w:color w:val="1C50D6"/>
                <w:sz w:val="18"/>
                <w:szCs w:val="18"/>
              </w:rPr>
              <w:t xml:space="preserve"> </w:t>
            </w:r>
          </w:p>
          <w:p w:rsidR="00000000" w:rsidRDefault="00AC6DC7">
            <w:pPr>
              <w:pStyle w:val="NormalWeb"/>
              <w:spacing w:line="240" w:lineRule="atLeast"/>
              <w:jc w:val="center"/>
              <w:divId w:val="1600481555"/>
              <w:rPr>
                <w:rFonts w:ascii="Arial" w:hAnsi="Arial" w:cs="Arial"/>
                <w:color w:val="1C50D6"/>
                <w:sz w:val="18"/>
                <w:szCs w:val="18"/>
              </w:rPr>
            </w:pPr>
            <w:r>
              <w:rPr>
                <w:rFonts w:ascii="Arial" w:hAnsi="Arial" w:cs="Arial"/>
                <w:color w:val="1C50D6"/>
                <w:sz w:val="18"/>
                <w:szCs w:val="18"/>
              </w:rPr>
              <w:t>Sarah-Beth Watkins</w:t>
            </w:r>
          </w:p>
          <w:p w:rsidR="00000000" w:rsidRDefault="00AC6DC7">
            <w:pPr>
              <w:pStyle w:val="NormalWeb"/>
              <w:spacing w:line="240" w:lineRule="atLeast"/>
              <w:rPr>
                <w:rFonts w:ascii="Arial" w:hAnsi="Arial" w:cs="Arial"/>
                <w:sz w:val="18"/>
                <w:szCs w:val="18"/>
              </w:rPr>
            </w:pPr>
            <w:r>
              <w:rPr>
                <w:rFonts w:ascii="Arial" w:hAnsi="Arial" w:cs="Arial"/>
                <w:sz w:val="18"/>
                <w:szCs w:val="18"/>
              </w:rPr>
              <w:t>Catherine of Braganza, a Portuguese princess, married Charles II in 1662 and became the merry monarch's Restoration queen. Yet life for her was not so merry – she put up with the king's many mistresses and continuous plots to remove her from the throne. Sh</w:t>
            </w:r>
            <w:r>
              <w:rPr>
                <w:rFonts w:ascii="Arial" w:hAnsi="Arial" w:cs="Arial"/>
                <w:sz w:val="18"/>
                <w:szCs w:val="18"/>
              </w:rPr>
              <w:t xml:space="preserve">e lived through times of war, plague and fire. Catherine's marriage saw many trials and tribulations including her inability to produce an heir. Yet Charles supported his queen throughout the Restoration, remaining devoted to her no matter what. Outliving </w:t>
            </w:r>
            <w:r>
              <w:rPr>
                <w:rFonts w:ascii="Arial" w:hAnsi="Arial" w:cs="Arial"/>
                <w:sz w:val="18"/>
                <w:szCs w:val="18"/>
              </w:rPr>
              <w:t>her husband, she ended up back in her home country and spent her final days as queen-regent of Portugal.</w:t>
            </w:r>
          </w:p>
          <w:p w:rsidR="00000000" w:rsidRDefault="00AC6DC7">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Sarah-Beth Watkins works in publishing and has a BA in Social Policy. She grew up in Richmond, Surrey and began soaking up history from an e</w:t>
            </w:r>
            <w:r>
              <w:rPr>
                <w:rFonts w:ascii="Arial" w:hAnsi="Arial" w:cs="Arial"/>
                <w:sz w:val="18"/>
                <w:szCs w:val="18"/>
              </w:rPr>
              <w:t>arly age. Her love of writing has seen her articles published in various publications over the past twenty years. Her history works are Ireland's Suffragettes (The History Press), Lady Katherine Knollys: The Unacknowledged Daughter of King Henry VIII (Chro</w:t>
            </w:r>
            <w:r>
              <w:rPr>
                <w:rFonts w:ascii="Arial" w:hAnsi="Arial" w:cs="Arial"/>
                <w:sz w:val="18"/>
                <w:szCs w:val="18"/>
              </w:rPr>
              <w:t>nos) and The Tudor Brandons (Chronos). Sarah-Beth lives in County Wexford, Ireland.</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SarahBWatkins" w:history="1">
              <w:r>
                <w:rPr>
                  <w:rStyle w:val="Hyperlink"/>
                  <w:rFonts w:ascii="Arial" w:hAnsi="Arial" w:cs="Arial"/>
                  <w:sz w:val="18"/>
                  <w:szCs w:val="18"/>
                </w:rPr>
                <w:t>Twitter</w:t>
              </w:r>
            </w:hyperlink>
          </w:p>
          <w:p w:rsidR="00000000" w:rsidRDefault="00AC6DC7">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Lady Kat</w:t>
            </w:r>
            <w:r>
              <w:rPr>
                <w:rFonts w:ascii="Arial" w:hAnsi="Arial" w:cs="Arial"/>
                <w:sz w:val="18"/>
                <w:szCs w:val="18"/>
              </w:rPr>
              <w:t xml:space="preserve">herine Knollys: The Unacknowledged Daughter of King Henry VIII (9781782795858), Chronos Books, 2015. (7,000 print + ebook sales to date). The Tudor Brandons (9781785353321) 2016. </w:t>
            </w:r>
          </w:p>
          <w:p w:rsidR="00000000" w:rsidRDefault="00AC6DC7">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Promote title alongside author's previous successful histo</w:t>
            </w:r>
            <w:r>
              <w:rPr>
                <w:rFonts w:ascii="Arial" w:hAnsi="Arial" w:cs="Arial"/>
                <w:sz w:val="18"/>
                <w:szCs w:val="18"/>
              </w:rPr>
              <w:t>rical titles. Advertisements in historical magazines. Social Media promotion.</w:t>
            </w:r>
          </w:p>
          <w:p w:rsidR="00000000" w:rsidRDefault="00AC6DC7">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Very few books on Catherine of Braganza available - most are out of print or hard to get. Renewed interest in Charles II and the Restoration period. Sarah-Beth Watkins is a l</w:t>
            </w:r>
            <w:r>
              <w:rPr>
                <w:rFonts w:ascii="Arial" w:hAnsi="Arial" w:cs="Arial"/>
                <w:sz w:val="18"/>
                <w:szCs w:val="18"/>
              </w:rPr>
              <w:t>eading author of historical non-fiction.</w:t>
            </w:r>
          </w:p>
          <w:p w:rsidR="00000000" w:rsidRDefault="00AC6DC7">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Catherine of Braganza: Charles II's Queen, by Hebe Elsna</w:t>
            </w:r>
            <w:r>
              <w:rPr>
                <w:rFonts w:ascii="Arial" w:hAnsi="Arial" w:cs="Arial"/>
                <w:sz w:val="18"/>
                <w:szCs w:val="18"/>
              </w:rPr>
              <w:br/>
              <w:t>Hale, 1967</w:t>
            </w:r>
          </w:p>
          <w:p w:rsidR="00000000" w:rsidRDefault="00AC6DC7">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HISTORY (General)</w:t>
            </w:r>
            <w:r>
              <w:rPr>
                <w:rFonts w:ascii="Arial" w:hAnsi="Arial" w:cs="Arial"/>
                <w:sz w:val="15"/>
                <w:szCs w:val="15"/>
              </w:rPr>
              <w:t>(HIS015000)</w:t>
            </w:r>
            <w:r>
              <w:rPr>
                <w:rFonts w:ascii="Arial" w:hAnsi="Arial" w:cs="Arial"/>
                <w:sz w:val="18"/>
                <w:szCs w:val="18"/>
              </w:rPr>
              <w:t xml:space="preserve"> -&gt; Europe (General)</w:t>
            </w:r>
            <w:r>
              <w:rPr>
                <w:rFonts w:ascii="Arial" w:hAnsi="Arial" w:cs="Arial"/>
                <w:sz w:val="15"/>
                <w:szCs w:val="15"/>
              </w:rPr>
              <w:t>(HIS015000)</w:t>
            </w:r>
            <w:r>
              <w:rPr>
                <w:rFonts w:ascii="Arial" w:hAnsi="Arial" w:cs="Arial"/>
                <w:sz w:val="18"/>
                <w:szCs w:val="18"/>
              </w:rPr>
              <w:t xml:space="preserve"> -&gt; Great Britain</w:t>
            </w:r>
            <w:r>
              <w:rPr>
                <w:rFonts w:ascii="Arial" w:hAnsi="Arial" w:cs="Arial"/>
                <w:sz w:val="15"/>
                <w:szCs w:val="15"/>
              </w:rPr>
              <w:t>(HIS015000)</w:t>
            </w:r>
            <w:r>
              <w:rPr>
                <w:rFonts w:ascii="Arial" w:hAnsi="Arial" w:cs="Arial"/>
                <w:sz w:val="18"/>
                <w:szCs w:val="18"/>
              </w:rPr>
              <w:br/>
              <w:t>HISTORY (General)</w:t>
            </w:r>
            <w:r>
              <w:rPr>
                <w:rFonts w:ascii="Arial" w:hAnsi="Arial" w:cs="Arial"/>
                <w:sz w:val="15"/>
                <w:szCs w:val="15"/>
              </w:rPr>
              <w:t>(HIS045000)</w:t>
            </w:r>
            <w:r>
              <w:rPr>
                <w:rFonts w:ascii="Arial" w:hAnsi="Arial" w:cs="Arial"/>
                <w:sz w:val="18"/>
                <w:szCs w:val="18"/>
              </w:rPr>
              <w:t xml:space="preserve"> -</w:t>
            </w:r>
            <w:r>
              <w:rPr>
                <w:rFonts w:ascii="Arial" w:hAnsi="Arial" w:cs="Arial"/>
                <w:sz w:val="18"/>
                <w:szCs w:val="18"/>
              </w:rPr>
              <w:t>&gt; Europe (General)</w:t>
            </w:r>
            <w:r>
              <w:rPr>
                <w:rFonts w:ascii="Arial" w:hAnsi="Arial" w:cs="Arial"/>
                <w:sz w:val="15"/>
                <w:szCs w:val="15"/>
              </w:rPr>
              <w:t>(HIS045000)</w:t>
            </w:r>
            <w:r>
              <w:rPr>
                <w:rFonts w:ascii="Arial" w:hAnsi="Arial" w:cs="Arial"/>
                <w:sz w:val="18"/>
                <w:szCs w:val="18"/>
              </w:rPr>
              <w:t xml:space="preserve"> -&gt; Spain &amp; Portugal</w:t>
            </w:r>
            <w:r>
              <w:rPr>
                <w:rFonts w:ascii="Arial" w:hAnsi="Arial" w:cs="Arial"/>
                <w:sz w:val="15"/>
                <w:szCs w:val="15"/>
              </w:rPr>
              <w:t>(HIS045000)</w:t>
            </w:r>
            <w:r>
              <w:rPr>
                <w:rFonts w:ascii="Arial" w:hAnsi="Arial" w:cs="Arial"/>
                <w:sz w:val="18"/>
                <w:szCs w:val="18"/>
              </w:rPr>
              <w:br/>
              <w:t>HISTORY (General)</w:t>
            </w:r>
            <w:r>
              <w:rPr>
                <w:rFonts w:ascii="Arial" w:hAnsi="Arial" w:cs="Arial"/>
                <w:sz w:val="15"/>
                <w:szCs w:val="15"/>
              </w:rPr>
              <w:t>(HIS037040)</w:t>
            </w:r>
            <w:r>
              <w:rPr>
                <w:rFonts w:ascii="Arial" w:hAnsi="Arial" w:cs="Arial"/>
                <w:sz w:val="18"/>
                <w:szCs w:val="18"/>
              </w:rPr>
              <w:t xml:space="preserve"> -&gt; Modern (General)</w:t>
            </w:r>
            <w:r>
              <w:rPr>
                <w:rFonts w:ascii="Arial" w:hAnsi="Arial" w:cs="Arial"/>
                <w:sz w:val="15"/>
                <w:szCs w:val="15"/>
              </w:rPr>
              <w:t>(HIS037040)</w:t>
            </w:r>
            <w:r>
              <w:rPr>
                <w:rFonts w:ascii="Arial" w:hAnsi="Arial" w:cs="Arial"/>
                <w:sz w:val="18"/>
                <w:szCs w:val="18"/>
              </w:rPr>
              <w:t xml:space="preserve"> -&gt; 17th Century</w:t>
            </w:r>
            <w:r>
              <w:rPr>
                <w:rFonts w:ascii="Arial" w:hAnsi="Arial" w:cs="Arial"/>
                <w:sz w:val="15"/>
                <w:szCs w:val="15"/>
              </w:rPr>
              <w:t>(HIS037040)</w:t>
            </w:r>
          </w:p>
        </w:tc>
        <w:tc>
          <w:tcPr>
            <w:tcW w:w="150" w:type="dxa"/>
            <w:hideMark/>
          </w:tcPr>
          <w:p w:rsidR="00000000" w:rsidRDefault="00AC6DC7">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AC6DC7">
            <w:pPr>
              <w:spacing w:line="240" w:lineRule="atLeast"/>
              <w:jc w:val="center"/>
              <w:divId w:val="41716776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881/jhp57ebe118996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81/jhp57ebe1189963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AC6DC7">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2017 </w:t>
            </w:r>
          </w:p>
          <w:p w:rsidR="00000000" w:rsidRDefault="00AC6DC7">
            <w:pPr>
              <w:spacing w:after="240" w:line="240" w:lineRule="atLeast"/>
              <w:divId w:val="150543469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978-1-78535-569-1</w:t>
            </w:r>
            <w:r>
              <w:rPr>
                <w:rFonts w:ascii="Arial" w:eastAsia="Times New Roman" w:hAnsi="Arial" w:cs="Arial"/>
                <w:color w:val="2984B0"/>
                <w:sz w:val="20"/>
                <w:szCs w:val="20"/>
              </w:rPr>
              <w:br/>
              <w:t>$14.95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r>
            <w:r>
              <w:rPr>
                <w:rFonts w:ascii="Arial" w:eastAsia="Times New Roman" w:hAnsi="Arial" w:cs="Arial"/>
                <w:color w:val="2984B0"/>
                <w:sz w:val="20"/>
                <w:szCs w:val="20"/>
              </w:rPr>
              <w:t>ISBN: 978-1-78535-570-7</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2016946108</w:t>
            </w:r>
          </w:p>
        </w:tc>
      </w:tr>
      <w:tr w:rsidR="00000000">
        <w:trPr>
          <w:tblCellSpacing w:w="15" w:type="dxa"/>
        </w:trPr>
        <w:tc>
          <w:tcPr>
            <w:tcW w:w="0" w:type="auto"/>
            <w:vAlign w:val="center"/>
            <w:hideMark/>
          </w:tcPr>
          <w:p w:rsidR="00000000" w:rsidRDefault="00AC6DC7">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7" w:history="1">
              <w:r>
                <w:rPr>
                  <w:rStyle w:val="Hyperlink"/>
                  <w:rFonts w:ascii="Arial" w:hAnsi="Arial" w:cs="Arial"/>
                  <w:sz w:val="18"/>
                  <w:szCs w:val="18"/>
                </w:rPr>
                <w:t>chronosbooks.com</w:t>
              </w:r>
            </w:hyperlink>
            <w:r>
              <w:rPr>
                <w:rFonts w:ascii="Arial" w:hAnsi="Arial" w:cs="Arial"/>
                <w:sz w:val="18"/>
                <w:szCs w:val="18"/>
              </w:rPr>
              <w:t xml:space="preserve"> </w:t>
            </w:r>
          </w:p>
        </w:tc>
        <w:tc>
          <w:tcPr>
            <w:tcW w:w="0" w:type="auto"/>
            <w:vAlign w:val="center"/>
            <w:hideMark/>
          </w:tcPr>
          <w:p w:rsidR="00000000" w:rsidRDefault="00AC6DC7">
            <w:pPr>
              <w:rPr>
                <w:rFonts w:ascii="Arial" w:hAnsi="Arial" w:cs="Arial"/>
                <w:sz w:val="18"/>
                <w:szCs w:val="18"/>
              </w:rPr>
            </w:pPr>
          </w:p>
        </w:tc>
        <w:tc>
          <w:tcPr>
            <w:tcW w:w="0" w:type="auto"/>
            <w:vAlign w:val="center"/>
            <w:hideMark/>
          </w:tcPr>
          <w:p w:rsidR="00000000" w:rsidRDefault="00AC6DC7">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33425"/>
                  <wp:effectExtent l="0" t="0" r="9525" b="9525"/>
                  <wp:docPr id="2" name="Picture 2" descr="http://johnhuntpublishing.com/assets/images/imprints/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6.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r>
    </w:tbl>
    <w:p w:rsidR="00AC6DC7" w:rsidRDefault="00AC6DC7">
      <w:pPr>
        <w:rPr>
          <w:rFonts w:eastAsia="Times New Roman"/>
        </w:rPr>
      </w:pPr>
    </w:p>
    <w:sectPr w:rsidR="00AC6DC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24B3"/>
    <w:rsid w:val="001224B3"/>
    <w:rsid w:val="00AC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B09B33-FE20-4E6E-9532-FCAB30CB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67768">
      <w:marLeft w:val="0"/>
      <w:marRight w:val="0"/>
      <w:marTop w:val="0"/>
      <w:marBottom w:val="0"/>
      <w:divBdr>
        <w:top w:val="none" w:sz="0" w:space="0" w:color="auto"/>
        <w:left w:val="none" w:sz="0" w:space="0" w:color="auto"/>
        <w:bottom w:val="none" w:sz="0" w:space="0" w:color="auto"/>
        <w:right w:val="none" w:sz="0" w:space="0" w:color="auto"/>
      </w:divBdr>
    </w:div>
    <w:div w:id="1505434693">
      <w:marLeft w:val="0"/>
      <w:marRight w:val="0"/>
      <w:marTop w:val="0"/>
      <w:marBottom w:val="0"/>
      <w:divBdr>
        <w:top w:val="none" w:sz="0" w:space="0" w:color="auto"/>
        <w:left w:val="none" w:sz="0" w:space="0" w:color="auto"/>
        <w:bottom w:val="none" w:sz="0" w:space="0" w:color="auto"/>
        <w:right w:val="none" w:sz="0" w:space="0" w:color="auto"/>
      </w:divBdr>
    </w:div>
    <w:div w:id="160048155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6.gif" TargetMode="External"/><Relationship Id="rId3" Type="http://schemas.openxmlformats.org/officeDocument/2006/relationships/webSettings" Target="webSettings.xml"/><Relationship Id="rId7" Type="http://schemas.openxmlformats.org/officeDocument/2006/relationships/hyperlink" Target="http://chronos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881/jhp57ebe1189963e.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www.facebook.com/SarahBWatkinsWri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Catherine of Braganza</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of Braganza</dc:title>
  <dc:subject/>
  <dc:creator>Beccy</dc:creator>
  <cp:keywords/>
  <dc:description/>
  <cp:lastModifiedBy>Beccy</cp:lastModifiedBy>
  <cp:revision>2</cp:revision>
  <dcterms:created xsi:type="dcterms:W3CDTF">2016-10-05T12:54:00Z</dcterms:created>
  <dcterms:modified xsi:type="dcterms:W3CDTF">2016-10-05T12:54:00Z</dcterms:modified>
</cp:coreProperties>
</file>