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1751D30C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1550FF3" w14:textId="77777777" w:rsidR="00000000" w:rsidRDefault="00B16B86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Iff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0A4A5C21" w14:textId="77777777">
        <w:trPr>
          <w:tblCellSpacing w:w="15" w:type="dxa"/>
        </w:trPr>
        <w:tc>
          <w:tcPr>
            <w:tcW w:w="7650" w:type="dxa"/>
            <w:hideMark/>
          </w:tcPr>
          <w:p w14:paraId="391A4362" w14:textId="77777777" w:rsidR="00000000" w:rsidRDefault="00B16B86">
            <w:pPr>
              <w:spacing w:line="240" w:lineRule="atLeast"/>
              <w:jc w:val="center"/>
              <w:divId w:val="8913821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Power of the Impossible,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 Community and the Creative Life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F97E024" w14:textId="77777777" w:rsidR="00000000" w:rsidRDefault="00B16B86">
            <w:pPr>
              <w:pStyle w:val="NormalWeb"/>
              <w:spacing w:line="240" w:lineRule="atLeast"/>
              <w:jc w:val="center"/>
              <w:divId w:val="8913821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Erik 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Roraback</w:t>
            </w:r>
            <w:proofErr w:type="spellEnd"/>
          </w:p>
          <w:p w14:paraId="56C8C5AC" w14:textId="77777777" w:rsidR="002351C2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community and the creative life.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The Power of the Impossible surveys cultural figures from Spinoza to popular culture icon Ivan Lendl, to illuminate the challenge and problem of establishing a future-oriented world community and its conceptual intersection with heterogeneous forms of the </w:t>
            </w:r>
            <w:r>
              <w:rPr>
                <w:rFonts w:ascii="Arial" w:hAnsi="Arial" w:cs="Arial"/>
                <w:sz w:val="18"/>
                <w:szCs w:val="18"/>
              </w:rPr>
              <w:t xml:space="preserve">creative life. </w:t>
            </w:r>
          </w:p>
          <w:p w14:paraId="407EA13D" w14:textId="46D79054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351C2">
              <w:rPr>
                <w:rFonts w:ascii="Arial" w:hAnsi="Arial" w:cs="Arial"/>
                <w:i/>
                <w:sz w:val="18"/>
                <w:szCs w:val="18"/>
              </w:rPr>
              <w:t>'This original, unorthodox study illuminates our current crises of community formation and creativity in ways unexpected but necessary.'</w:t>
            </w:r>
            <w:r>
              <w:rPr>
                <w:rFonts w:ascii="Arial" w:hAnsi="Arial" w:cs="Arial"/>
                <w:sz w:val="18"/>
                <w:szCs w:val="18"/>
              </w:rPr>
              <w:t xml:space="preserve"> Robert Appelbaum, Uppsala University</w:t>
            </w:r>
          </w:p>
          <w:p w14:paraId="54FC8B08" w14:textId="77777777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Erik 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Roraback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was born in Seattle, USA, and teaches U</w:t>
            </w:r>
            <w:r>
              <w:rPr>
                <w:rFonts w:ascii="Arial" w:hAnsi="Arial" w:cs="Arial"/>
                <w:sz w:val="18"/>
                <w:szCs w:val="18"/>
              </w:rPr>
              <w:t>.S. literature, cultural-studies, critical theory, and theoretical psychoanalysis in Charles University, and international cinema in Prague’s film academy, F.A.M.U. He has lectured in fifteen countries and published more than thirty-five conference papers.</w:t>
            </w:r>
            <w:r>
              <w:rPr>
                <w:rFonts w:ascii="Arial" w:hAnsi="Arial" w:cs="Arial"/>
                <w:sz w:val="18"/>
                <w:szCs w:val="18"/>
              </w:rPr>
              <w:t xml:space="preserve"> He lives in Prague, Czech Republic.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14:paraId="776EA4FE" w14:textId="77777777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Dialectics of Late Capital and Power: James, Balzac and Critical Theory (9781847182265), Cambridge Scholars Publishing, 2007.</w:t>
            </w:r>
          </w:p>
          <w:p w14:paraId="6ABCA479" w14:textId="0B2BC014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Learned, exigent, original, and timely, Erik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Roraback</w:t>
            </w:r>
            <w:proofErr w:type="spellEnd"/>
            <w:r w:rsidR="002351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presents authoritative readings of what important theorists from Spinoza to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Bataille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Blanchot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Nancy,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Žižek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and others have had to say about community and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individual</w:t>
            </w:r>
            <w:r w:rsidR="002351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…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Roraback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also develops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his own persuasive concept of an impossible/possible global community</w:t>
            </w:r>
            <w:r w:rsidR="002351C2">
              <w:rPr>
                <w:rFonts w:ascii="Arial" w:hAnsi="Arial" w:cs="Arial"/>
                <w:i/>
                <w:iCs/>
                <w:sz w:val="18"/>
                <w:szCs w:val="18"/>
              </w:rPr>
              <w:t>…t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hat would facilitate individual creativity as well as contest the repressive hegemony of finance capitalism and technolog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y.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 Hillis M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iller, The University of California at Irvine</w:t>
            </w:r>
          </w:p>
          <w:p w14:paraId="61FEAE11" w14:textId="1F0D57F8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51C2" w:rsidRPr="002351C2">
              <w:rPr>
                <w:rFonts w:ascii="Arial" w:hAnsi="Arial" w:cs="Arial"/>
                <w:sz w:val="18"/>
                <w:szCs w:val="18"/>
              </w:rPr>
              <w:t>Promotion via author's academic networks, book launch and lectures at his universities. Cross promotion by JHP non-fiction and Zero Books social platforms. Source key influential pre-publication endorsement. Submit articles to relevant cultural and literary studies journals.</w:t>
            </w:r>
          </w:p>
          <w:p w14:paraId="0268A28A" w14:textId="77777777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A new perspective on leading edge thinkers and writers ranging from Dante, Benedictus de Spinoza, Henry James, Theodor Adorno, Ralph Ellison, Guy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Debord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Gilles Deleuze, Jean-Luc Nancy,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Slavoj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An inter-disciplinary approach to community and creat</w:t>
            </w:r>
            <w:r>
              <w:rPr>
                <w:rFonts w:ascii="Arial" w:hAnsi="Arial" w:cs="Arial"/>
                <w:sz w:val="18"/>
                <w:szCs w:val="18"/>
              </w:rPr>
              <w:t>ivity.</w:t>
            </w:r>
          </w:p>
          <w:p w14:paraId="03302BE1" w14:textId="7D78FF03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2351C2" w:rsidRPr="002351C2">
              <w:rPr>
                <w:rFonts w:ascii="Arial" w:hAnsi="Arial" w:cs="Arial"/>
                <w:sz w:val="18"/>
                <w:szCs w:val="18"/>
              </w:rPr>
              <w:t>Communitas</w:t>
            </w:r>
            <w:proofErr w:type="spellEnd"/>
            <w:r w:rsidR="002351C2" w:rsidRPr="002351C2">
              <w:rPr>
                <w:rFonts w:ascii="Arial" w:hAnsi="Arial" w:cs="Arial"/>
                <w:sz w:val="18"/>
                <w:szCs w:val="18"/>
              </w:rPr>
              <w:t>: The Origin and Destiny of Community 9780804746472</w:t>
            </w:r>
            <w:r>
              <w:rPr>
                <w:rFonts w:ascii="Arial" w:hAnsi="Arial" w:cs="Arial"/>
                <w:sz w:val="18"/>
                <w:szCs w:val="18"/>
              </w:rPr>
              <w:t>, by Roberto Esposito</w:t>
            </w:r>
            <w:r>
              <w:rPr>
                <w:rFonts w:ascii="Arial" w:hAnsi="Arial" w:cs="Arial"/>
                <w:sz w:val="18"/>
                <w:szCs w:val="18"/>
              </w:rPr>
              <w:br/>
              <w:t>Stanford University Press, 2010</w:t>
            </w:r>
          </w:p>
          <w:p w14:paraId="6A0FFC81" w14:textId="77777777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(General)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Anthropology (General)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&amp; Social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br/>
              <w:t>LITERARY CRITICIS</w:t>
            </w:r>
            <w:r>
              <w:rPr>
                <w:rFonts w:ascii="Arial" w:hAnsi="Arial" w:cs="Arial"/>
                <w:sz w:val="18"/>
                <w:szCs w:val="18"/>
              </w:rPr>
              <w:t>M (General)</w:t>
            </w:r>
            <w:r>
              <w:rPr>
                <w:rFonts w:ascii="Arial" w:hAnsi="Arial" w:cs="Arial"/>
                <w:sz w:val="15"/>
                <w:szCs w:val="15"/>
              </w:rPr>
              <w:t>(LIT025030)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Subjects &amp; Themes (General)</w:t>
            </w:r>
            <w:r>
              <w:rPr>
                <w:rFonts w:ascii="Arial" w:hAnsi="Arial" w:cs="Arial"/>
                <w:sz w:val="15"/>
                <w:szCs w:val="15"/>
              </w:rPr>
              <w:t>(LIT025030)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Politics</w:t>
            </w:r>
            <w:r>
              <w:rPr>
                <w:rFonts w:ascii="Arial" w:hAnsi="Arial" w:cs="Arial"/>
                <w:sz w:val="15"/>
                <w:szCs w:val="15"/>
              </w:rPr>
              <w:t>(LIT025030)</w:t>
            </w:r>
            <w:r>
              <w:rPr>
                <w:rFonts w:ascii="Arial" w:hAnsi="Arial" w:cs="Arial"/>
                <w:sz w:val="18"/>
                <w:szCs w:val="18"/>
              </w:rPr>
              <w:br/>
              <w:t>PHILOSOPHY (General)</w:t>
            </w:r>
            <w:r>
              <w:rPr>
                <w:rFonts w:ascii="Arial" w:hAnsi="Arial" w:cs="Arial"/>
                <w:sz w:val="15"/>
                <w:szCs w:val="15"/>
              </w:rPr>
              <w:t>(PHI046000)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Individual Philosophers</w:t>
            </w:r>
            <w:r>
              <w:rPr>
                <w:rFonts w:ascii="Arial" w:hAnsi="Arial" w:cs="Arial"/>
                <w:sz w:val="15"/>
                <w:szCs w:val="15"/>
              </w:rPr>
              <w:t>(PHI046000)</w:t>
            </w:r>
          </w:p>
        </w:tc>
        <w:tc>
          <w:tcPr>
            <w:tcW w:w="150" w:type="dxa"/>
            <w:hideMark/>
          </w:tcPr>
          <w:p w14:paraId="0256C052" w14:textId="77777777" w:rsidR="00000000" w:rsidRDefault="00B16B86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551CC55B" w14:textId="77777777" w:rsidR="00000000" w:rsidRDefault="00B16B86">
            <w:pPr>
              <w:spacing w:line="240" w:lineRule="atLeast"/>
              <w:jc w:val="center"/>
              <w:divId w:val="48339921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73600485" wp14:editId="459A587A">
                  <wp:extent cx="1905000" cy="2952750"/>
                  <wp:effectExtent l="0" t="0" r="0" b="0"/>
                  <wp:docPr id="1" name="Picture 1" descr="http://www.johnhuntpublishing.com/assets/docs/books/4574/jhp5a670fc3b9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4574/jhp5a670fc3b9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C1D69" w14:textId="77777777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November 2018 </w:t>
            </w:r>
          </w:p>
          <w:p w14:paraId="70911E75" w14:textId="77777777" w:rsidR="00000000" w:rsidRDefault="00B16B86">
            <w:pPr>
              <w:spacing w:after="240" w:line="240" w:lineRule="atLeast"/>
              <w:divId w:val="122776409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978-1-78535-149-5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$29.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352PP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978-1-78535-150-1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$23.99  |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2017951271</w:t>
            </w:r>
          </w:p>
        </w:tc>
      </w:tr>
      <w:tr w:rsidR="00000000" w14:paraId="3A3F302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D0792" w14:textId="77777777" w:rsidR="00000000" w:rsidRDefault="00B16B8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iff-books.com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D864FA" w14:textId="77777777" w:rsidR="00000000" w:rsidRDefault="00B16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7A684BE" w14:textId="77777777" w:rsidR="00000000" w:rsidRDefault="00B16B86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D412B64" wp14:editId="582A8AD2">
                  <wp:extent cx="714375" cy="923925"/>
                  <wp:effectExtent l="0" t="0" r="9525" b="9525"/>
                  <wp:docPr id="2" name="Picture 2" descr="http://johnhuntpublishing.com/assets/images/imprints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76525" w14:textId="77777777" w:rsidR="00B16B86" w:rsidRDefault="00B16B86">
      <w:pPr>
        <w:rPr>
          <w:rFonts w:eastAsia="Times New Roman"/>
        </w:rPr>
      </w:pPr>
    </w:p>
    <w:sectPr w:rsidR="00B16B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C2"/>
    <w:rsid w:val="002351C2"/>
    <w:rsid w:val="00B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2A831"/>
  <w15:chartTrackingRefBased/>
  <w15:docId w15:val="{A0AB8C3C-704D-4E99-9A76-35BD0B0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1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f-books.com" TargetMode="External"/><Relationship Id="rId5" Type="http://schemas.openxmlformats.org/officeDocument/2006/relationships/image" Target="http://www.johnhuntpublishing.com/assets/docs/books/4574/jhp5a670fc3b9762.jpg" TargetMode="External"/><Relationship Id="rId4" Type="http://schemas.openxmlformats.org/officeDocument/2006/relationships/hyperlink" Target="http://www.erikrorabac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the Impossible, The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the Impossible, The</dc:title>
  <dc:subject/>
  <dc:creator>Beccy Conway</dc:creator>
  <cp:keywords/>
  <dc:description/>
  <cp:lastModifiedBy>Beccy Conway</cp:lastModifiedBy>
  <cp:revision>2</cp:revision>
  <dcterms:created xsi:type="dcterms:W3CDTF">2018-02-27T14:50:00Z</dcterms:created>
  <dcterms:modified xsi:type="dcterms:W3CDTF">2018-02-27T14:50:00Z</dcterms:modified>
</cp:coreProperties>
</file>